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83AA" w14:textId="77777777" w:rsidR="00AA2877" w:rsidRDefault="00000000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Hlk179762859"/>
      <w:r>
        <w:rPr>
          <w:rFonts w:ascii="方正小标宋简体" w:eastAsia="方正小标宋简体" w:hAnsi="宋体" w:hint="eastAsia"/>
          <w:bCs/>
          <w:sz w:val="44"/>
          <w:szCs w:val="44"/>
        </w:rPr>
        <w:t>弓阳在地艺术作品联合创作</w:t>
      </w:r>
      <w:r>
        <w:rPr>
          <w:rFonts w:ascii="方正小标宋简体" w:eastAsia="方正小标宋简体" w:hAnsi="黑体" w:hint="eastAsia"/>
          <w:sz w:val="44"/>
          <w:szCs w:val="44"/>
        </w:rPr>
        <w:t>项目</w:t>
      </w:r>
      <w:bookmarkEnd w:id="0"/>
      <w:r>
        <w:rPr>
          <w:rFonts w:ascii="方正小标宋简体" w:eastAsia="方正小标宋简体" w:hAnsi="宋体" w:hint="eastAsia"/>
          <w:bCs/>
          <w:sz w:val="44"/>
          <w:szCs w:val="44"/>
        </w:rPr>
        <w:t>单一来源</w:t>
      </w:r>
    </w:p>
    <w:p w14:paraId="3B790D50" w14:textId="1D67377D" w:rsidR="00112A06" w:rsidRDefault="00000000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采购成交结果公告</w:t>
      </w:r>
    </w:p>
    <w:p w14:paraId="61968E5D" w14:textId="77777777" w:rsidR="00112A06" w:rsidRDefault="00112A06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p w14:paraId="0365880D" w14:textId="77777777" w:rsidR="00112A06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</w:p>
    <w:p w14:paraId="4363EAEB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弓阳在地艺术作品联合创作</w:t>
      </w:r>
    </w:p>
    <w:p w14:paraId="32CEBBD9" w14:textId="77777777" w:rsidR="00112A06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二、中标（成交）信息</w:t>
      </w:r>
    </w:p>
    <w:p w14:paraId="5E2B0A4E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供应商名称：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清华大学</w:t>
      </w:r>
    </w:p>
    <w:p w14:paraId="3AD52753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（具体承办单位：清华大学美术学院）</w:t>
      </w:r>
    </w:p>
    <w:p w14:paraId="2C0DFBC0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供应商地址：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北京市海淀区清华园</w:t>
      </w:r>
    </w:p>
    <w:p w14:paraId="46E19FB0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中标预算金额：20万</w:t>
      </w:r>
    </w:p>
    <w:p w14:paraId="58B7EE8A" w14:textId="77777777" w:rsidR="00112A06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三、主要标的信息</w:t>
      </w:r>
    </w:p>
    <w:p w14:paraId="2347088A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服务事项包括：</w:t>
      </w:r>
    </w:p>
    <w:p w14:paraId="0BE73350" w14:textId="498F66CA" w:rsidR="00112A06" w:rsidRDefault="00000000">
      <w:pPr>
        <w:widowControl/>
        <w:shd w:val="clear" w:color="auto" w:fill="FFFFFF"/>
        <w:spacing w:after="40" w:line="600" w:lineRule="exact"/>
        <w:ind w:firstLineChars="200" w:firstLine="64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供应商完成（弓阳在地艺术作品联合创作）项目的主题策划服务：</w:t>
      </w:r>
    </w:p>
    <w:p w14:paraId="422D2D11" w14:textId="77777777" w:rsidR="00112A06" w:rsidRDefault="00000000">
      <w:pPr>
        <w:widowControl/>
        <w:shd w:val="clear" w:color="auto" w:fill="FFFFFF"/>
        <w:spacing w:after="40" w:line="600" w:lineRule="exact"/>
        <w:ind w:firstLineChars="200" w:firstLine="640"/>
        <w:jc w:val="left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1.1清晰有力的主题：一个能激发想象力、具有延展性和讨论空间的词语或短句。</w:t>
      </w:r>
    </w:p>
    <w:p w14:paraId="03D9381D" w14:textId="77777777" w:rsidR="00112A06" w:rsidRDefault="00000000">
      <w:pPr>
        <w:widowControl/>
        <w:shd w:val="clear" w:color="auto" w:fill="FFFFFF"/>
        <w:spacing w:after="40" w:line="600" w:lineRule="exact"/>
        <w:ind w:firstLineChars="200" w:firstLine="640"/>
        <w:jc w:val="left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1.2主题阐释：深入解读主题的内涵、外延及其与当下社会、文化、环境的关联文本。</w:t>
      </w:r>
    </w:p>
    <w:p w14:paraId="72849154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1.3内容支柱：艺术与装置创作形式与主题的关联性文本阐释。</w:t>
      </w:r>
    </w:p>
    <w:p w14:paraId="4E3DE634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合同履行期限：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签订之日至至 10月24日。</w:t>
      </w:r>
    </w:p>
    <w:p w14:paraId="37B534C1" w14:textId="77777777" w:rsidR="00112A06" w:rsidRDefault="00000000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四、最终确认</w:t>
      </w:r>
    </w:p>
    <w:p w14:paraId="3DB59E1D" w14:textId="77777777" w:rsidR="00112A06" w:rsidRDefault="00000000">
      <w:pPr>
        <w:spacing w:line="60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我院于2025年8月22日在院官网发布单一来源采购征求意见，公示期间无单位或个人反馈意见。我院决定委托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清华大学（具体承办单位：清华大学美术学院）</w:t>
      </w:r>
      <w:r>
        <w:rPr>
          <w:rFonts w:ascii="仿宋_GB2312" w:eastAsia="仿宋_GB2312" w:hAnsi="黑体" w:hint="eastAsia"/>
          <w:sz w:val="32"/>
          <w:szCs w:val="32"/>
        </w:rPr>
        <w:t>承担该项工作。</w:t>
      </w:r>
    </w:p>
    <w:p w14:paraId="7B09B381" w14:textId="77777777" w:rsidR="00112A06" w:rsidRDefault="00112A06">
      <w:pPr>
        <w:spacing w:line="60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2"/>
        </w:rPr>
      </w:pPr>
    </w:p>
    <w:p w14:paraId="13AF443C" w14:textId="77777777" w:rsidR="00112A06" w:rsidRDefault="00112A06">
      <w:pPr>
        <w:spacing w:line="60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2"/>
        </w:rPr>
      </w:pPr>
    </w:p>
    <w:p w14:paraId="1F3BA740" w14:textId="77777777" w:rsidR="00112A06" w:rsidRDefault="00000000">
      <w:pPr>
        <w:spacing w:line="60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清华海峡研究院（厦门）</w:t>
      </w:r>
    </w:p>
    <w:p w14:paraId="287BCF5F" w14:textId="77777777" w:rsidR="00112A06" w:rsidRDefault="00000000">
      <w:pPr>
        <w:spacing w:line="600" w:lineRule="exact"/>
        <w:ind w:firstLineChars="200" w:firstLine="640"/>
        <w:jc w:val="righ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2025年9月1日</w:t>
      </w:r>
    </w:p>
    <w:sectPr w:rsidR="00112A06">
      <w:footerReference w:type="even" r:id="rId6"/>
      <w:footerReference w:type="default" r:id="rId7"/>
      <w:pgSz w:w="11900" w:h="16820"/>
      <w:pgMar w:top="1474" w:right="1701" w:bottom="147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A86B" w14:textId="77777777" w:rsidR="003E5292" w:rsidRDefault="003E5292">
      <w:pPr>
        <w:rPr>
          <w:rFonts w:hint="eastAsia"/>
        </w:rPr>
      </w:pPr>
      <w:r>
        <w:separator/>
      </w:r>
    </w:p>
  </w:endnote>
  <w:endnote w:type="continuationSeparator" w:id="0">
    <w:p w14:paraId="07C6E6ED" w14:textId="77777777" w:rsidR="003E5292" w:rsidRDefault="003E52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915" w14:textId="77777777" w:rsidR="00112A06" w:rsidRDefault="00000000">
    <w:pPr>
      <w:pStyle w:val="ab"/>
      <w:framePr w:wrap="around" w:vAnchor="text" w:hAnchor="margin" w:xAlign="center" w:y="1"/>
      <w:rPr>
        <w:rStyle w:val="af"/>
        <w:rFonts w:hint="eastAsia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14:paraId="42B7CA9D" w14:textId="77777777" w:rsidR="00112A06" w:rsidRDefault="00112A06">
    <w:pPr>
      <w:pStyle w:val="ab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200" w14:textId="77777777" w:rsidR="00112A06" w:rsidRDefault="00000000">
    <w:pPr>
      <w:pStyle w:val="ab"/>
      <w:framePr w:wrap="around" w:vAnchor="text" w:hAnchor="margin" w:xAlign="center" w:y="1"/>
      <w:rPr>
        <w:rStyle w:val="af"/>
        <w:rFonts w:hint="eastAsia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5</w:t>
    </w:r>
    <w:r>
      <w:fldChar w:fldCharType="end"/>
    </w:r>
  </w:p>
  <w:p w14:paraId="40E1EC76" w14:textId="77777777" w:rsidR="00112A06" w:rsidRDefault="00112A06">
    <w:pPr>
      <w:pStyle w:val="ab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5436" w14:textId="77777777" w:rsidR="003E5292" w:rsidRDefault="003E5292">
      <w:pPr>
        <w:rPr>
          <w:rFonts w:hint="eastAsia"/>
        </w:rPr>
      </w:pPr>
      <w:r>
        <w:separator/>
      </w:r>
    </w:p>
  </w:footnote>
  <w:footnote w:type="continuationSeparator" w:id="0">
    <w:p w14:paraId="509DF519" w14:textId="77777777" w:rsidR="003E5292" w:rsidRDefault="003E52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A6"/>
    <w:rsid w:val="000004DF"/>
    <w:rsid w:val="000145DC"/>
    <w:rsid w:val="00042FD9"/>
    <w:rsid w:val="00045321"/>
    <w:rsid w:val="00050B11"/>
    <w:rsid w:val="00051A71"/>
    <w:rsid w:val="000659A7"/>
    <w:rsid w:val="00092548"/>
    <w:rsid w:val="000B233F"/>
    <w:rsid w:val="000E2B3E"/>
    <w:rsid w:val="000E7D2C"/>
    <w:rsid w:val="000F32A2"/>
    <w:rsid w:val="00112A06"/>
    <w:rsid w:val="0012213B"/>
    <w:rsid w:val="001550A0"/>
    <w:rsid w:val="001B75D1"/>
    <w:rsid w:val="001D7B11"/>
    <w:rsid w:val="001F3D54"/>
    <w:rsid w:val="0021296C"/>
    <w:rsid w:val="00216807"/>
    <w:rsid w:val="00221D75"/>
    <w:rsid w:val="00262761"/>
    <w:rsid w:val="002A4E37"/>
    <w:rsid w:val="002D3ACA"/>
    <w:rsid w:val="00306FB6"/>
    <w:rsid w:val="003E5292"/>
    <w:rsid w:val="00415920"/>
    <w:rsid w:val="00422252"/>
    <w:rsid w:val="00453876"/>
    <w:rsid w:val="005115EB"/>
    <w:rsid w:val="0057464A"/>
    <w:rsid w:val="005C38A1"/>
    <w:rsid w:val="005F29C5"/>
    <w:rsid w:val="00625E1D"/>
    <w:rsid w:val="006640AB"/>
    <w:rsid w:val="007C3D8F"/>
    <w:rsid w:val="007C5EEB"/>
    <w:rsid w:val="007F48F5"/>
    <w:rsid w:val="007F7A7F"/>
    <w:rsid w:val="00850DC0"/>
    <w:rsid w:val="008529CC"/>
    <w:rsid w:val="0087616C"/>
    <w:rsid w:val="00892D23"/>
    <w:rsid w:val="008A2629"/>
    <w:rsid w:val="008D146E"/>
    <w:rsid w:val="00914141"/>
    <w:rsid w:val="00931491"/>
    <w:rsid w:val="00A34434"/>
    <w:rsid w:val="00A56825"/>
    <w:rsid w:val="00AA2877"/>
    <w:rsid w:val="00AF0FBE"/>
    <w:rsid w:val="00B02FA0"/>
    <w:rsid w:val="00B13A00"/>
    <w:rsid w:val="00B20C39"/>
    <w:rsid w:val="00B217AA"/>
    <w:rsid w:val="00B255B1"/>
    <w:rsid w:val="00B5692B"/>
    <w:rsid w:val="00B829C7"/>
    <w:rsid w:val="00BC3AEE"/>
    <w:rsid w:val="00C00864"/>
    <w:rsid w:val="00C17588"/>
    <w:rsid w:val="00C97F6B"/>
    <w:rsid w:val="00D25A7C"/>
    <w:rsid w:val="00D45D30"/>
    <w:rsid w:val="00D63E60"/>
    <w:rsid w:val="00D7260D"/>
    <w:rsid w:val="00DC52B1"/>
    <w:rsid w:val="00DE2B7B"/>
    <w:rsid w:val="00DF625A"/>
    <w:rsid w:val="00E0189A"/>
    <w:rsid w:val="00E13936"/>
    <w:rsid w:val="00E201DD"/>
    <w:rsid w:val="00E3260E"/>
    <w:rsid w:val="00E457CB"/>
    <w:rsid w:val="00E62C8A"/>
    <w:rsid w:val="00E85EDE"/>
    <w:rsid w:val="00EB4CEA"/>
    <w:rsid w:val="00ED09EC"/>
    <w:rsid w:val="00F010B4"/>
    <w:rsid w:val="00F43478"/>
    <w:rsid w:val="00F435E6"/>
    <w:rsid w:val="00F53F1B"/>
    <w:rsid w:val="00FE00A6"/>
    <w:rsid w:val="2D91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F3134"/>
  <w15:docId w15:val="{14141153-6696-4367-9CED-936407B4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spacing w:line="360" w:lineRule="atLeast"/>
      <w:ind w:firstLine="420"/>
      <w:textAlignment w:val="baseline"/>
    </w:pPr>
    <w:rPr>
      <w:rFonts w:ascii="Times New Roman" w:eastAsia="宋体" w:hAnsi="Times New Roman" w:cs="Times New Roman"/>
      <w:szCs w:val="20"/>
      <w14:ligatures w14:val="none"/>
    </w:rPr>
  </w:style>
  <w:style w:type="paragraph" w:styleId="a5">
    <w:name w:val="Body Text"/>
    <w:basedOn w:val="a"/>
    <w:link w:val="a6"/>
    <w:pPr>
      <w:jc w:val="center"/>
    </w:pPr>
    <w:rPr>
      <w:rFonts w:ascii="宋体" w:eastAsia="宋体" w:hAnsi="宋体" w:cs="Times New Roman"/>
      <w:b/>
      <w:sz w:val="48"/>
      <w:szCs w:val="20"/>
      <w14:ligatures w14:val="none"/>
    </w:rPr>
  </w:style>
  <w:style w:type="paragraph" w:styleId="a7">
    <w:name w:val="Plain Text"/>
    <w:basedOn w:val="a"/>
    <w:link w:val="a8"/>
    <w:rPr>
      <w:rFonts w:ascii="宋体" w:eastAsia="宋体" w:hAnsi="Courier New" w:cs="Times New Roman"/>
      <w:szCs w:val="20"/>
      <w14:ligatures w14:val="none"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qFormat/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b/>
      <w:sz w:val="48"/>
      <w:szCs w:val="20"/>
      <w14:ligatures w14:val="none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  <w14:ligatures w14:val="none"/>
    </w:rPr>
  </w:style>
  <w:style w:type="character" w:customStyle="1" w:styleId="aa">
    <w:name w:val="日期 字符"/>
    <w:basedOn w:val="a0"/>
    <w:link w:val="a9"/>
    <w:uiPriority w:val="99"/>
    <w:semiHidden/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  <w14:ligatures w14:val="none"/>
    </w:rPr>
  </w:style>
  <w:style w:type="character" w:customStyle="1" w:styleId="a4">
    <w:name w:val="正文缩进 字符"/>
    <w:link w:val="a3"/>
    <w:rPr>
      <w:rFonts w:ascii="Times New Roman" w:eastAsia="宋体" w:hAnsi="Times New Roman" w:cs="Times New Roman"/>
      <w:szCs w:val="20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paragraph" w:customStyle="1" w:styleId="BodyText1I2">
    <w:name w:val="BodyText1I2"/>
    <w:basedOn w:val="a"/>
    <w:qFormat/>
    <w:pPr>
      <w:widowControl/>
      <w:ind w:firstLineChars="200" w:firstLine="420"/>
      <w:textAlignment w:val="baseline"/>
    </w:pPr>
    <w:rPr>
      <w:rFonts w:ascii="宋体" w:eastAsia="宋体" w:hAnsi="宋体" w:cs="Times New Roman"/>
      <w:sz w:val="28"/>
      <w:szCs w:val="28"/>
      <w14:ligatures w14:val="none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208</Characters>
  <Application>Microsoft Office Word</Application>
  <DocSecurity>0</DocSecurity>
  <Lines>11</Lines>
  <Paragraphs>11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fengj 陈</dc:creator>
  <cp:lastModifiedBy>fengj 陈</cp:lastModifiedBy>
  <cp:revision>21</cp:revision>
  <dcterms:created xsi:type="dcterms:W3CDTF">2024-10-21T03:21:00Z</dcterms:created>
  <dcterms:modified xsi:type="dcterms:W3CDTF">2025-09-01T07:16:00Z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eyJoZGlkIjoiZTljMzAzYjkwZjJhM2RiZTA0ZmY2ZThmODcyYTE2YmYiLCJ1c2VySWQiOiI5Mjc2MTUzNTkifQ==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DE1D927DA9E04CB9B11228D11A9D1BE5_12</vt:lpwstr>
  </property>
</Properties>
</file>